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08F8" w14:textId="064B9E66" w:rsidR="00587D5F" w:rsidRPr="001447B7" w:rsidRDefault="00587D5F" w:rsidP="00587D5F">
      <w:pPr>
        <w:rPr>
          <w:b/>
          <w:bCs/>
          <w:sz w:val="48"/>
          <w:szCs w:val="48"/>
          <w:lang w:val="en-CA"/>
        </w:rPr>
      </w:pPr>
      <w:r w:rsidRPr="001447B7">
        <w:rPr>
          <w:b/>
          <w:bCs/>
          <w:sz w:val="48"/>
          <w:szCs w:val="48"/>
          <w:lang w:val="en-CA"/>
        </w:rPr>
        <w:t>Criteria</w:t>
      </w:r>
      <w:r w:rsidRPr="001447B7">
        <w:rPr>
          <w:b/>
          <w:bCs/>
          <w:sz w:val="48"/>
          <w:szCs w:val="48"/>
          <w:lang w:val="en-CA"/>
        </w:rPr>
        <w:t xml:space="preserve"> </w:t>
      </w:r>
      <w:r w:rsidRPr="001447B7">
        <w:rPr>
          <w:b/>
          <w:bCs/>
          <w:sz w:val="48"/>
          <w:szCs w:val="48"/>
          <w:lang w:val="en-CA"/>
        </w:rPr>
        <w:t>eligibility:</w:t>
      </w:r>
    </w:p>
    <w:p w14:paraId="1E086E85" w14:textId="77777777" w:rsidR="00587D5F" w:rsidRPr="00587D5F" w:rsidRDefault="00587D5F" w:rsidP="00587D5F">
      <w:pPr>
        <w:rPr>
          <w:lang w:val="en-CA"/>
        </w:rPr>
      </w:pPr>
    </w:p>
    <w:p w14:paraId="33C15FF3" w14:textId="41CE7F43" w:rsidR="00587D5F" w:rsidRPr="001447B7" w:rsidRDefault="00587D5F" w:rsidP="00587D5F">
      <w:pPr>
        <w:rPr>
          <w:sz w:val="28"/>
          <w:szCs w:val="28"/>
          <w:lang w:val="en-CA"/>
        </w:rPr>
      </w:pPr>
      <w:r w:rsidRPr="001447B7">
        <w:rPr>
          <w:sz w:val="28"/>
          <w:szCs w:val="28"/>
          <w:lang w:val="en-CA"/>
        </w:rPr>
        <w:t xml:space="preserve">1. Must be a member of the AAQ and </w:t>
      </w:r>
      <w:r w:rsidR="001447B7">
        <w:rPr>
          <w:sz w:val="28"/>
          <w:szCs w:val="28"/>
          <w:lang w:val="en-CA"/>
        </w:rPr>
        <w:t>membership fee</w:t>
      </w:r>
      <w:r w:rsidRPr="001447B7">
        <w:rPr>
          <w:sz w:val="28"/>
          <w:szCs w:val="28"/>
          <w:lang w:val="en-CA"/>
        </w:rPr>
        <w:t xml:space="preserve"> must be up to date</w:t>
      </w:r>
      <w:r w:rsidRPr="001447B7">
        <w:rPr>
          <w:sz w:val="28"/>
          <w:szCs w:val="28"/>
          <w:lang w:val="en-CA"/>
        </w:rPr>
        <w:t>.</w:t>
      </w:r>
    </w:p>
    <w:p w14:paraId="36758BDA" w14:textId="3C2A8835" w:rsidR="00587D5F" w:rsidRPr="001447B7" w:rsidRDefault="00587D5F" w:rsidP="00587D5F">
      <w:pPr>
        <w:rPr>
          <w:sz w:val="28"/>
          <w:szCs w:val="28"/>
          <w:lang w:val="en-CA"/>
        </w:rPr>
      </w:pPr>
      <w:r w:rsidRPr="001447B7">
        <w:rPr>
          <w:sz w:val="28"/>
          <w:szCs w:val="28"/>
          <w:lang w:val="en-CA"/>
        </w:rPr>
        <w:t xml:space="preserve">2. Must follow a post-secondary study program (CEGEP, </w:t>
      </w:r>
      <w:r w:rsidRPr="001447B7">
        <w:rPr>
          <w:sz w:val="28"/>
          <w:szCs w:val="28"/>
          <w:lang w:val="en-CA"/>
        </w:rPr>
        <w:t>DEP, DEC</w:t>
      </w:r>
      <w:r w:rsidRPr="001447B7">
        <w:rPr>
          <w:sz w:val="28"/>
          <w:szCs w:val="28"/>
          <w:lang w:val="en-CA"/>
        </w:rPr>
        <w:t xml:space="preserve">) of 2 years or less (or the last 2 years of a 3-year post-secondary program) issued by an educational institution recognized by the provincial government and leading to a diploma </w:t>
      </w:r>
    </w:p>
    <w:p w14:paraId="0BF9D46D" w14:textId="2C879D8E" w:rsidR="005945BF" w:rsidRPr="001447B7" w:rsidRDefault="00587D5F" w:rsidP="00587D5F">
      <w:pPr>
        <w:rPr>
          <w:sz w:val="28"/>
          <w:szCs w:val="28"/>
          <w:lang w:val="en-CA"/>
        </w:rPr>
      </w:pPr>
      <w:r w:rsidRPr="001447B7">
        <w:rPr>
          <w:sz w:val="28"/>
          <w:szCs w:val="28"/>
          <w:lang w:val="en-CA"/>
        </w:rPr>
        <w:t>3. Last year of a university program (only the last year of a university program is eligible (BAC, Masters, Doctorate)</w:t>
      </w:r>
    </w:p>
    <w:p w14:paraId="24399203" w14:textId="4FA3519C" w:rsidR="00587D5F" w:rsidRDefault="00587D5F" w:rsidP="00587D5F">
      <w:pPr>
        <w:rPr>
          <w:lang w:val="en-CA"/>
        </w:rPr>
      </w:pPr>
    </w:p>
    <w:p w14:paraId="477EA351" w14:textId="238731A7" w:rsidR="00587D5F" w:rsidRPr="001447B7" w:rsidRDefault="00587D5F" w:rsidP="00587D5F">
      <w:pPr>
        <w:rPr>
          <w:sz w:val="28"/>
          <w:szCs w:val="28"/>
          <w:lang w:val="en-CA"/>
        </w:rPr>
      </w:pPr>
      <w:r w:rsidRPr="001447B7">
        <w:rPr>
          <w:sz w:val="28"/>
          <w:szCs w:val="28"/>
          <w:lang w:val="en-CA"/>
        </w:rPr>
        <w:t>All students have a different situation. Each candidate will be treated with the respect they deserve. We are aware that our members have needs and we will do everything we can to help them. If you think you meet these criteria or if you have any questions, do not hesitate to contact us at the email below.</w:t>
      </w:r>
    </w:p>
    <w:p w14:paraId="74B5531F" w14:textId="6CAE9F20" w:rsidR="00587D5F" w:rsidRPr="001447B7" w:rsidRDefault="00587D5F" w:rsidP="00587D5F">
      <w:pPr>
        <w:spacing w:after="100" w:afterAutospacing="1" w:line="384" w:lineRule="atLeast"/>
        <w:rPr>
          <w:rFonts w:ascii="Arial" w:eastAsia="Times New Roman" w:hAnsi="Arial" w:cs="Arial"/>
          <w:b/>
          <w:bCs/>
          <w:color w:val="FF0000"/>
          <w:sz w:val="26"/>
          <w:szCs w:val="26"/>
          <w:lang w:val="en-CA" w:eastAsia="fr-CA"/>
        </w:rPr>
      </w:pPr>
      <w:hyperlink r:id="rId4" w:history="1">
        <w:r w:rsidRPr="00B15E14">
          <w:rPr>
            <w:rStyle w:val="Lienhypertexte"/>
            <w:rFonts w:ascii="Arial" w:eastAsia="Times New Roman" w:hAnsi="Arial" w:cs="Arial"/>
            <w:b/>
            <w:bCs/>
            <w:sz w:val="26"/>
            <w:szCs w:val="26"/>
            <w:lang w:val="en-CA" w:eastAsia="fr-CA"/>
          </w:rPr>
          <w:t>Bourses@aaqnaq.com</w:t>
        </w:r>
      </w:hyperlink>
    </w:p>
    <w:p w14:paraId="22BCC571" w14:textId="77777777" w:rsidR="00587D5F" w:rsidRPr="001447B7" w:rsidRDefault="00587D5F" w:rsidP="00587D5F">
      <w:pPr>
        <w:rPr>
          <w:b/>
          <w:bCs/>
          <w:sz w:val="44"/>
          <w:szCs w:val="44"/>
          <w:lang w:val="en-CA"/>
        </w:rPr>
      </w:pPr>
      <w:r w:rsidRPr="001447B7">
        <w:rPr>
          <w:b/>
          <w:bCs/>
          <w:sz w:val="44"/>
          <w:szCs w:val="44"/>
          <w:lang w:val="en-CA"/>
        </w:rPr>
        <w:t>The scholarship program provides financial assistance for:</w:t>
      </w:r>
    </w:p>
    <w:p w14:paraId="3EEF4B5B" w14:textId="77777777" w:rsidR="00587D5F" w:rsidRPr="00587D5F" w:rsidRDefault="00587D5F" w:rsidP="00587D5F">
      <w:pPr>
        <w:rPr>
          <w:lang w:val="en-CA"/>
        </w:rPr>
      </w:pPr>
    </w:p>
    <w:p w14:paraId="7D2AAA96" w14:textId="16F71E06" w:rsidR="00587D5F" w:rsidRPr="001447B7" w:rsidRDefault="00587D5F" w:rsidP="00587D5F">
      <w:pPr>
        <w:rPr>
          <w:sz w:val="28"/>
          <w:szCs w:val="28"/>
          <w:lang w:val="en-CA"/>
        </w:rPr>
      </w:pPr>
      <w:r w:rsidRPr="001447B7">
        <w:rPr>
          <w:sz w:val="28"/>
          <w:szCs w:val="28"/>
          <w:lang w:val="en-CA"/>
        </w:rPr>
        <w:t>• Payments of registration fees</w:t>
      </w:r>
      <w:r w:rsidR="001447B7">
        <w:rPr>
          <w:sz w:val="28"/>
          <w:szCs w:val="28"/>
          <w:lang w:val="en-CA"/>
        </w:rPr>
        <w:t xml:space="preserve"> (tuition)</w:t>
      </w:r>
    </w:p>
    <w:p w14:paraId="68DF3619" w14:textId="2DAD3BA4" w:rsidR="00587D5F" w:rsidRPr="001447B7" w:rsidRDefault="00587D5F" w:rsidP="00587D5F">
      <w:pPr>
        <w:rPr>
          <w:sz w:val="28"/>
          <w:szCs w:val="28"/>
          <w:lang w:val="en-CA"/>
        </w:rPr>
      </w:pPr>
      <w:r w:rsidRPr="001447B7">
        <w:rPr>
          <w:sz w:val="28"/>
          <w:szCs w:val="28"/>
          <w:lang w:val="en-CA"/>
        </w:rPr>
        <w:t xml:space="preserve">• Purchases of books, </w:t>
      </w:r>
      <w:r w:rsidRPr="001447B7">
        <w:rPr>
          <w:sz w:val="28"/>
          <w:szCs w:val="28"/>
          <w:lang w:val="en-CA"/>
        </w:rPr>
        <w:t>materials,</w:t>
      </w:r>
      <w:r w:rsidRPr="001447B7">
        <w:rPr>
          <w:sz w:val="28"/>
          <w:szCs w:val="28"/>
          <w:lang w:val="en-CA"/>
        </w:rPr>
        <w:t xml:space="preserve"> or school supplies</w:t>
      </w:r>
    </w:p>
    <w:p w14:paraId="14888EF0" w14:textId="128D0C1C" w:rsidR="00587D5F" w:rsidRPr="001447B7" w:rsidRDefault="00587D5F" w:rsidP="00587D5F">
      <w:pPr>
        <w:rPr>
          <w:sz w:val="28"/>
          <w:szCs w:val="28"/>
          <w:lang w:val="en-CA"/>
        </w:rPr>
      </w:pPr>
      <w:r w:rsidRPr="001447B7">
        <w:rPr>
          <w:sz w:val="28"/>
          <w:szCs w:val="28"/>
          <w:lang w:val="en-CA"/>
        </w:rPr>
        <w:t xml:space="preserve">• Living </w:t>
      </w:r>
      <w:r w:rsidR="001447B7" w:rsidRPr="001447B7">
        <w:rPr>
          <w:sz w:val="28"/>
          <w:szCs w:val="28"/>
          <w:lang w:val="en-CA"/>
        </w:rPr>
        <w:t>allowance (</w:t>
      </w:r>
      <w:r w:rsidRPr="001447B7">
        <w:rPr>
          <w:sz w:val="28"/>
          <w:szCs w:val="28"/>
          <w:lang w:val="en-CA"/>
        </w:rPr>
        <w:t>rent, transportation, groceries)</w:t>
      </w:r>
    </w:p>
    <w:p w14:paraId="4A7CFD43" w14:textId="380CE1C9" w:rsidR="00587D5F" w:rsidRPr="001447B7" w:rsidRDefault="00587D5F" w:rsidP="00587D5F">
      <w:pPr>
        <w:rPr>
          <w:sz w:val="28"/>
          <w:szCs w:val="28"/>
          <w:lang w:val="en-CA"/>
        </w:rPr>
      </w:pPr>
    </w:p>
    <w:p w14:paraId="32AF8798" w14:textId="221B0BA5" w:rsidR="00587D5F" w:rsidRPr="001447B7" w:rsidRDefault="00587D5F" w:rsidP="00587D5F">
      <w:pPr>
        <w:rPr>
          <w:sz w:val="28"/>
          <w:szCs w:val="28"/>
          <w:lang w:val="en-CA"/>
        </w:rPr>
      </w:pPr>
      <w:r w:rsidRPr="001447B7">
        <w:rPr>
          <w:b/>
          <w:bCs/>
          <w:sz w:val="28"/>
          <w:szCs w:val="28"/>
          <w:lang w:val="en-CA"/>
        </w:rPr>
        <w:t>P</w:t>
      </w:r>
      <w:r w:rsidR="001447B7" w:rsidRPr="001447B7">
        <w:rPr>
          <w:b/>
          <w:bCs/>
          <w:sz w:val="28"/>
          <w:szCs w:val="28"/>
          <w:lang w:val="en-CA"/>
        </w:rPr>
        <w:t>LEASE NOTE:</w:t>
      </w:r>
      <w:r w:rsidR="001447B7" w:rsidRPr="001447B7">
        <w:rPr>
          <w:sz w:val="28"/>
          <w:szCs w:val="28"/>
          <w:lang w:val="en-CA"/>
        </w:rPr>
        <w:t xml:space="preserve"> </w:t>
      </w:r>
      <w:r w:rsidRPr="001447B7">
        <w:rPr>
          <w:sz w:val="28"/>
          <w:szCs w:val="28"/>
          <w:lang w:val="en-CA"/>
        </w:rPr>
        <w:t xml:space="preserve"> The amounts available are limited. There is no deadline for applying to the scholarship program, however it is recommended to apply as soon as possible. Applications will not be processed until they are complete, so be sure to provide all required documentation when applying.</w:t>
      </w:r>
    </w:p>
    <w:p w14:paraId="12F1B102" w14:textId="79832A70" w:rsidR="00587D5F" w:rsidRPr="001447B7" w:rsidRDefault="00587D5F" w:rsidP="00587D5F">
      <w:pPr>
        <w:rPr>
          <w:sz w:val="28"/>
          <w:szCs w:val="28"/>
          <w:lang w:val="en-CA"/>
        </w:rPr>
      </w:pPr>
      <w:r w:rsidRPr="001447B7">
        <w:rPr>
          <w:b/>
          <w:bCs/>
          <w:sz w:val="28"/>
          <w:szCs w:val="28"/>
          <w:lang w:val="en-CA"/>
        </w:rPr>
        <w:t>P</w:t>
      </w:r>
      <w:r w:rsidR="001447B7" w:rsidRPr="001447B7">
        <w:rPr>
          <w:b/>
          <w:bCs/>
          <w:sz w:val="28"/>
          <w:szCs w:val="28"/>
          <w:lang w:val="en-CA"/>
        </w:rPr>
        <w:t>LEASE NOTE:</w:t>
      </w:r>
      <w:r w:rsidRPr="001447B7">
        <w:rPr>
          <w:sz w:val="28"/>
          <w:szCs w:val="28"/>
          <w:lang w:val="en-CA"/>
        </w:rPr>
        <w:t xml:space="preserve"> The time for obtaining a response can vary between 4 to 6 weeks to follow up on receipt of all the documents necessary for the application.</w:t>
      </w:r>
    </w:p>
    <w:p w14:paraId="613EABD1" w14:textId="56141F25" w:rsidR="00587D5F" w:rsidRPr="001447B7" w:rsidRDefault="001447B7" w:rsidP="00587D5F">
      <w:pPr>
        <w:rPr>
          <w:sz w:val="28"/>
          <w:szCs w:val="28"/>
          <w:lang w:val="en-CA"/>
        </w:rPr>
      </w:pPr>
      <w:r w:rsidRPr="001447B7">
        <w:rPr>
          <w:b/>
          <w:bCs/>
          <w:sz w:val="28"/>
          <w:szCs w:val="28"/>
          <w:lang w:val="en-CA"/>
        </w:rPr>
        <w:t>PLEASE NOTE</w:t>
      </w:r>
      <w:r w:rsidRPr="001447B7">
        <w:rPr>
          <w:sz w:val="28"/>
          <w:szCs w:val="28"/>
          <w:lang w:val="en-CA"/>
        </w:rPr>
        <w:t xml:space="preserve">: </w:t>
      </w:r>
      <w:r w:rsidR="00587D5F" w:rsidRPr="001447B7">
        <w:rPr>
          <w:sz w:val="28"/>
          <w:szCs w:val="28"/>
          <w:lang w:val="en-CA"/>
        </w:rPr>
        <w:t xml:space="preserve"> These criteria are required by the Federal Government as part of the project (ISETS).</w:t>
      </w:r>
    </w:p>
    <w:p w14:paraId="3E9D5542" w14:textId="77777777" w:rsidR="00587D5F" w:rsidRPr="001447B7" w:rsidRDefault="00587D5F" w:rsidP="00587D5F">
      <w:pPr>
        <w:rPr>
          <w:sz w:val="28"/>
          <w:szCs w:val="28"/>
          <w:lang w:val="en-CA"/>
        </w:rPr>
      </w:pPr>
    </w:p>
    <w:p w14:paraId="1B02FE8E" w14:textId="77777777" w:rsidR="00587D5F" w:rsidRPr="00587D5F" w:rsidRDefault="00587D5F" w:rsidP="00587D5F">
      <w:pPr>
        <w:rPr>
          <w:lang w:val="en-CA"/>
        </w:rPr>
      </w:pPr>
    </w:p>
    <w:sectPr w:rsidR="00587D5F" w:rsidRPr="00587D5F" w:rsidSect="002B1604">
      <w:type w:val="continuous"/>
      <w:pgSz w:w="12240" w:h="15840" w:code="1"/>
      <w:pgMar w:top="1440" w:right="357" w:bottom="232" w:left="357" w:header="720" w:footer="720" w:gutter="0"/>
      <w:paperSrc w:first="7156" w:other="7156"/>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5F"/>
    <w:rsid w:val="001447B7"/>
    <w:rsid w:val="002B1604"/>
    <w:rsid w:val="00587D5F"/>
    <w:rsid w:val="005945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11BA"/>
  <w15:chartTrackingRefBased/>
  <w15:docId w15:val="{7E92EA67-79A7-485A-838E-D3690045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7D5F"/>
    <w:rPr>
      <w:color w:val="0563C1" w:themeColor="hyperlink"/>
      <w:u w:val="single"/>
    </w:rPr>
  </w:style>
  <w:style w:type="character" w:styleId="Mentionnonrsolue">
    <w:name w:val="Unresolved Mention"/>
    <w:basedOn w:val="Policepardfaut"/>
    <w:uiPriority w:val="99"/>
    <w:semiHidden/>
    <w:unhideWhenUsed/>
    <w:rsid w:val="00587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urses@aaqna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Deschamps-Robitaille Carolane</dc:creator>
  <cp:keywords/>
  <dc:description/>
  <cp:lastModifiedBy>Deschamps-Robitaille Carolane</cp:lastModifiedBy>
  <cp:revision>1</cp:revision>
  <cp:lastPrinted>2022-08-15T17:55:00Z</cp:lastPrinted>
  <dcterms:created xsi:type="dcterms:W3CDTF">2022-08-15T17:44:00Z</dcterms:created>
  <dcterms:modified xsi:type="dcterms:W3CDTF">2022-08-15T17:57:00Z</dcterms:modified>
</cp:coreProperties>
</file>